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04" w:rsidRDefault="00D400A2" w:rsidP="00D400A2">
      <w:pPr>
        <w:ind w:firstLine="0"/>
      </w:pPr>
      <w:bookmarkStart w:id="0" w:name="_Hlk10460254"/>
      <w:r>
        <w:rPr>
          <w:noProof/>
        </w:rPr>
        <w:drawing>
          <wp:inline distT="0" distB="0" distL="0" distR="0" wp14:anchorId="2DC36646">
            <wp:extent cx="1762125" cy="7842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39" cy="79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3588FA19">
            <wp:extent cx="819150" cy="800077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92" cy="81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0A2" w:rsidRPr="00D400A2" w:rsidRDefault="00D400A2" w:rsidP="00D400A2">
      <w:pPr>
        <w:ind w:firstLine="0"/>
      </w:pPr>
      <w:r w:rsidRPr="00D400A2">
        <w:t>Institute of Archaeology</w:t>
      </w:r>
      <w:r w:rsidR="00312DBA">
        <w:t>,</w:t>
      </w:r>
      <w:r w:rsidRPr="00D400A2">
        <w:t xml:space="preserve"> Belgrade</w:t>
      </w:r>
      <w:r w:rsidRPr="00D400A2">
        <w:tab/>
      </w:r>
      <w:r w:rsidRPr="00D400A2">
        <w:tab/>
      </w:r>
      <w:r w:rsidRPr="00D400A2">
        <w:tab/>
        <w:t xml:space="preserve">              Archaeological Park Viminacium</w:t>
      </w:r>
    </w:p>
    <w:p w:rsidR="00D400A2" w:rsidRDefault="00711331" w:rsidP="00D400A2">
      <w:pPr>
        <w:ind w:firstLine="0"/>
      </w:pPr>
      <w:hyperlink r:id="rId6" w:history="1">
        <w:r w:rsidR="00D400A2" w:rsidRPr="0066319F">
          <w:rPr>
            <w:rStyle w:val="Hiperveza"/>
          </w:rPr>
          <w:t>www.ai.ac.rs</w:t>
        </w:r>
      </w:hyperlink>
      <w:r w:rsidR="00D400A2" w:rsidRPr="00D400A2">
        <w:tab/>
      </w:r>
      <w:r w:rsidR="00D400A2" w:rsidRPr="00D400A2">
        <w:tab/>
      </w:r>
      <w:r w:rsidR="00D400A2" w:rsidRPr="00D400A2">
        <w:tab/>
      </w:r>
      <w:r w:rsidR="00D400A2" w:rsidRPr="00D400A2">
        <w:tab/>
      </w:r>
      <w:r w:rsidR="00D400A2" w:rsidRPr="00D400A2">
        <w:tab/>
      </w:r>
      <w:r w:rsidR="00D400A2" w:rsidRPr="00D400A2">
        <w:tab/>
      </w:r>
      <w:r w:rsidR="00D400A2">
        <w:t xml:space="preserve">              </w:t>
      </w:r>
      <w:r w:rsidR="00D400A2" w:rsidRPr="00D400A2">
        <w:t xml:space="preserve"> </w:t>
      </w:r>
      <w:r w:rsidR="00D400A2">
        <w:t xml:space="preserve">            </w:t>
      </w:r>
      <w:r w:rsidR="00D400A2" w:rsidRPr="00D400A2">
        <w:t xml:space="preserve"> </w:t>
      </w:r>
      <w:hyperlink r:id="rId7" w:history="1">
        <w:r w:rsidR="00D400A2" w:rsidRPr="00D400A2">
          <w:rPr>
            <w:rStyle w:val="Hiperveza"/>
          </w:rPr>
          <w:t>www.viminacium.org.rs</w:t>
        </w:r>
      </w:hyperlink>
    </w:p>
    <w:p w:rsidR="00D400A2" w:rsidRDefault="00D400A2" w:rsidP="00D400A2">
      <w:pPr>
        <w:ind w:firstLine="0"/>
      </w:pPr>
    </w:p>
    <w:p w:rsidR="00D400A2" w:rsidRDefault="00D400A2" w:rsidP="00D400A2">
      <w:pPr>
        <w:ind w:firstLine="0"/>
      </w:pPr>
    </w:p>
    <w:bookmarkEnd w:id="0"/>
    <w:p w:rsidR="00D400A2" w:rsidRDefault="00D400A2" w:rsidP="00D400A2">
      <w:pPr>
        <w:ind w:firstLine="0"/>
      </w:pPr>
    </w:p>
    <w:p w:rsidR="00D400A2" w:rsidRPr="00D400A2" w:rsidRDefault="00D400A2" w:rsidP="00D400A2">
      <w:pPr>
        <w:ind w:firstLine="0"/>
        <w:jc w:val="center"/>
        <w:rPr>
          <w:b/>
          <w:sz w:val="32"/>
          <w:szCs w:val="32"/>
        </w:rPr>
      </w:pPr>
      <w:bookmarkStart w:id="1" w:name="_Hlk10455598"/>
      <w:bookmarkStart w:id="2" w:name="_Hlk10460263"/>
      <w:r w:rsidRPr="00D400A2">
        <w:rPr>
          <w:b/>
          <w:sz w:val="32"/>
          <w:szCs w:val="32"/>
        </w:rPr>
        <w:t>The 9th Joint Meeting of ECFN and nomisma.org</w:t>
      </w:r>
      <w:bookmarkEnd w:id="1"/>
    </w:p>
    <w:p w:rsidR="00D400A2" w:rsidRPr="00D400A2" w:rsidRDefault="00D400A2" w:rsidP="00D400A2">
      <w:pPr>
        <w:ind w:firstLine="0"/>
        <w:jc w:val="center"/>
        <w:rPr>
          <w:b/>
          <w:sz w:val="32"/>
          <w:szCs w:val="32"/>
        </w:rPr>
      </w:pPr>
    </w:p>
    <w:p w:rsidR="00D400A2" w:rsidRPr="00D400A2" w:rsidRDefault="00D400A2" w:rsidP="00D400A2">
      <w:pPr>
        <w:ind w:firstLine="0"/>
        <w:jc w:val="center"/>
        <w:rPr>
          <w:b/>
          <w:sz w:val="32"/>
          <w:szCs w:val="32"/>
        </w:rPr>
      </w:pPr>
      <w:r w:rsidRPr="00D400A2">
        <w:rPr>
          <w:b/>
          <w:sz w:val="32"/>
          <w:szCs w:val="32"/>
        </w:rPr>
        <w:t>Viminacium, April 21-25 2020</w:t>
      </w:r>
      <w:bookmarkEnd w:id="2"/>
    </w:p>
    <w:p w:rsidR="00D400A2" w:rsidRDefault="00D400A2" w:rsidP="00D400A2">
      <w:pPr>
        <w:ind w:firstLine="0"/>
      </w:pPr>
    </w:p>
    <w:p w:rsidR="00D400A2" w:rsidRPr="00D400A2" w:rsidRDefault="00D400A2" w:rsidP="00D400A2">
      <w:pPr>
        <w:ind w:firstLine="0"/>
      </w:pPr>
    </w:p>
    <w:p w:rsidR="00D400A2" w:rsidRDefault="00D400A2" w:rsidP="00D400A2">
      <w:pPr>
        <w:ind w:firstLine="0"/>
      </w:pPr>
      <w:r w:rsidRPr="00D400A2">
        <w:t>Dear Madam/Sir</w:t>
      </w:r>
      <w:r>
        <w:t>,</w:t>
      </w:r>
    </w:p>
    <w:p w:rsidR="00D400A2" w:rsidRPr="00D400A2" w:rsidRDefault="00D400A2" w:rsidP="00D400A2">
      <w:pPr>
        <w:ind w:firstLine="0"/>
      </w:pPr>
      <w:r w:rsidRPr="00D400A2">
        <w:t xml:space="preserve"> </w:t>
      </w:r>
    </w:p>
    <w:p w:rsidR="00D400A2" w:rsidRDefault="00D400A2" w:rsidP="00D400A2">
      <w:pPr>
        <w:ind w:firstLine="0"/>
      </w:pPr>
      <w:r w:rsidRPr="00D400A2">
        <w:t xml:space="preserve">Institute </w:t>
      </w:r>
      <w:r w:rsidR="00312DBA">
        <w:t xml:space="preserve">of Archaeology </w:t>
      </w:r>
      <w:r w:rsidRPr="00D400A2">
        <w:t xml:space="preserve">and Archaeological park Viminacium </w:t>
      </w:r>
    </w:p>
    <w:p w:rsidR="00D400A2" w:rsidRPr="00D400A2" w:rsidRDefault="00D400A2" w:rsidP="00D400A2">
      <w:pPr>
        <w:ind w:firstLine="0"/>
      </w:pPr>
    </w:p>
    <w:p w:rsidR="00D400A2" w:rsidRDefault="00D400A2" w:rsidP="000F415C">
      <w:pPr>
        <w:spacing w:line="360" w:lineRule="auto"/>
        <w:ind w:firstLine="0"/>
      </w:pPr>
      <w:r w:rsidRPr="00D400A2">
        <w:t xml:space="preserve">are pleased to announce </w:t>
      </w:r>
      <w:r w:rsidR="00DC70FC">
        <w:t xml:space="preserve">the </w:t>
      </w:r>
      <w:r w:rsidRPr="00D400A2">
        <w:t xml:space="preserve">call for </w:t>
      </w:r>
      <w:r w:rsidR="00DC70FC">
        <w:t>papers</w:t>
      </w:r>
      <w:r w:rsidRPr="00D400A2">
        <w:t xml:space="preserve"> </w:t>
      </w:r>
      <w:r>
        <w:t xml:space="preserve">and posters </w:t>
      </w:r>
      <w:r w:rsidRPr="00D400A2">
        <w:t>for the</w:t>
      </w:r>
      <w:r>
        <w:t xml:space="preserve"> </w:t>
      </w:r>
      <w:r w:rsidRPr="00D400A2">
        <w:rPr>
          <w:b/>
        </w:rPr>
        <w:t>9th Joint Meeting of ECFN and nomisma.org</w:t>
      </w:r>
      <w:r>
        <w:t xml:space="preserve">, </w:t>
      </w:r>
      <w:r w:rsidRPr="00D400A2">
        <w:t xml:space="preserve">which will be held at Viminacium </w:t>
      </w:r>
      <w:r w:rsidR="00032BEB">
        <w:t xml:space="preserve">(Serbia) </w:t>
      </w:r>
      <w:r w:rsidRPr="00D400A2">
        <w:t xml:space="preserve">from </w:t>
      </w:r>
      <w:r>
        <w:t>April 21</w:t>
      </w:r>
      <w:r w:rsidRPr="00D400A2">
        <w:rPr>
          <w:vertAlign w:val="superscript"/>
        </w:rPr>
        <w:t>st</w:t>
      </w:r>
      <w:r>
        <w:t xml:space="preserve"> to 25</w:t>
      </w:r>
      <w:r w:rsidRPr="00D400A2">
        <w:rPr>
          <w:vertAlign w:val="superscript"/>
        </w:rPr>
        <w:t>th</w:t>
      </w:r>
      <w:r>
        <w:t xml:space="preserve"> 2020 (arrival day April 21</w:t>
      </w:r>
      <w:r w:rsidRPr="00D400A2">
        <w:rPr>
          <w:vertAlign w:val="superscript"/>
        </w:rPr>
        <w:t>st</w:t>
      </w:r>
      <w:r>
        <w:t xml:space="preserve">). </w:t>
      </w:r>
    </w:p>
    <w:p w:rsidR="009B1369" w:rsidRDefault="009B1369" w:rsidP="000F415C">
      <w:pPr>
        <w:spacing w:line="360" w:lineRule="auto"/>
        <w:ind w:firstLine="0"/>
      </w:pPr>
    </w:p>
    <w:p w:rsidR="00114EB7" w:rsidRPr="00114EB7" w:rsidRDefault="00114EB7" w:rsidP="000F415C">
      <w:pPr>
        <w:spacing w:line="360" w:lineRule="auto"/>
        <w:ind w:firstLine="0"/>
        <w:rPr>
          <w:b/>
        </w:rPr>
      </w:pPr>
      <w:r w:rsidRPr="00114EB7">
        <w:rPr>
          <w:b/>
        </w:rPr>
        <w:t>PAPERS</w:t>
      </w:r>
    </w:p>
    <w:p w:rsidR="00032BEB" w:rsidRDefault="00032BEB" w:rsidP="000F415C">
      <w:pPr>
        <w:spacing w:line="360" w:lineRule="auto"/>
        <w:ind w:firstLine="0"/>
      </w:pPr>
      <w:r>
        <w:t xml:space="preserve">We invite proposals for papers on </w:t>
      </w:r>
      <w:r w:rsidRPr="00032BEB">
        <w:rPr>
          <w:b/>
        </w:rPr>
        <w:t>studies of coin finds</w:t>
      </w:r>
      <w:r>
        <w:rPr>
          <w:b/>
        </w:rPr>
        <w:t xml:space="preserve"> (</w:t>
      </w:r>
      <w:r w:rsidR="00312DBA">
        <w:rPr>
          <w:b/>
        </w:rPr>
        <w:t xml:space="preserve">Greek, </w:t>
      </w:r>
      <w:r>
        <w:rPr>
          <w:b/>
        </w:rPr>
        <w:t>Celtic, Roman, Medieval)</w:t>
      </w:r>
      <w:r w:rsidRPr="00032BEB">
        <w:rPr>
          <w:b/>
        </w:rPr>
        <w:t xml:space="preserve"> and digital numismatics</w:t>
      </w:r>
      <w:r>
        <w:t xml:space="preserve"> with a particular emphasis on the following topics: </w:t>
      </w:r>
    </w:p>
    <w:p w:rsidR="00032BEB" w:rsidRDefault="00032BEB" w:rsidP="000F415C">
      <w:pPr>
        <w:spacing w:line="360" w:lineRule="auto"/>
        <w:ind w:firstLine="0"/>
      </w:pPr>
    </w:p>
    <w:p w:rsidR="00032BEB" w:rsidRDefault="00032BEB" w:rsidP="000F415C">
      <w:pPr>
        <w:spacing w:line="360" w:lineRule="auto"/>
        <w:ind w:firstLine="0"/>
      </w:pPr>
      <w:r>
        <w:t xml:space="preserve">- the results of digital numismatic projects, </w:t>
      </w:r>
      <w:r w:rsidR="000F415C">
        <w:t xml:space="preserve">including coin finds, GIS applications, statistical studies, databases and online applications, etc. </w:t>
      </w:r>
    </w:p>
    <w:p w:rsidR="000F415C" w:rsidRDefault="000F415C" w:rsidP="000F415C">
      <w:pPr>
        <w:spacing w:line="360" w:lineRule="auto"/>
        <w:ind w:firstLine="0"/>
      </w:pPr>
      <w:r>
        <w:t>- digital infrastructure.</w:t>
      </w:r>
    </w:p>
    <w:p w:rsidR="000F415C" w:rsidRDefault="000F415C" w:rsidP="000F415C">
      <w:pPr>
        <w:spacing w:line="360" w:lineRule="auto"/>
        <w:ind w:firstLine="0"/>
      </w:pPr>
    </w:p>
    <w:p w:rsidR="000F415C" w:rsidRDefault="000F415C" w:rsidP="000F415C">
      <w:pPr>
        <w:spacing w:line="360" w:lineRule="auto"/>
        <w:ind w:firstLine="0"/>
      </w:pPr>
      <w:r>
        <w:t xml:space="preserve">We kindly ask you to send your </w:t>
      </w:r>
      <w:r w:rsidR="0094069B">
        <w:t>proposals</w:t>
      </w:r>
      <w:r>
        <w:t xml:space="preserve"> and abstracts (up to 300 words) </w:t>
      </w:r>
      <w:r w:rsidR="0094069B">
        <w:t>before</w:t>
      </w:r>
      <w:r>
        <w:t xml:space="preserve"> 1</w:t>
      </w:r>
      <w:r w:rsidRPr="000F415C">
        <w:rPr>
          <w:vertAlign w:val="superscript"/>
        </w:rPr>
        <w:t>st</w:t>
      </w:r>
      <w:r>
        <w:t xml:space="preserve"> </w:t>
      </w:r>
      <w:r w:rsidR="00F957CD">
        <w:t>November</w:t>
      </w:r>
      <w:r>
        <w:t xml:space="preserve"> 2019</w:t>
      </w:r>
      <w:r w:rsidR="0094069B">
        <w:t xml:space="preserve"> </w:t>
      </w:r>
      <w:r>
        <w:t>to t</w:t>
      </w:r>
      <w:r w:rsidR="0094069B">
        <w:t>h</w:t>
      </w:r>
      <w:r>
        <w:t xml:space="preserve">e following e-mail adress: </w:t>
      </w:r>
    </w:p>
    <w:p w:rsidR="000F415C" w:rsidRDefault="000F415C" w:rsidP="000F415C">
      <w:pPr>
        <w:spacing w:line="360" w:lineRule="auto"/>
        <w:ind w:firstLine="0"/>
      </w:pPr>
      <w:bookmarkStart w:id="3" w:name="_Hlk10457896"/>
      <w:r w:rsidRPr="000F415C">
        <w:t> </w:t>
      </w:r>
      <w:bookmarkStart w:id="4" w:name="_Hlk10759112"/>
      <w:r w:rsidR="009B1369">
        <w:fldChar w:fldCharType="begin"/>
      </w:r>
      <w:r w:rsidR="009B1369">
        <w:instrText xml:space="preserve"> HYPERLINK "mailto:ECFNandNomisma.org2020@google.com" \t "_blank" </w:instrText>
      </w:r>
      <w:r w:rsidR="009B1369">
        <w:fldChar w:fldCharType="separate"/>
      </w:r>
      <w:r w:rsidRPr="000F415C">
        <w:rPr>
          <w:rStyle w:val="Hiperveza"/>
        </w:rPr>
        <w:t>ECFNandNomisma.org2020@google.com</w:t>
      </w:r>
      <w:r w:rsidR="009B1369">
        <w:rPr>
          <w:rStyle w:val="Hiperveza"/>
        </w:rPr>
        <w:fldChar w:fldCharType="end"/>
      </w:r>
      <w:bookmarkEnd w:id="3"/>
      <w:bookmarkEnd w:id="4"/>
    </w:p>
    <w:p w:rsidR="006B3DFD" w:rsidRPr="000F415C" w:rsidRDefault="006B3DFD" w:rsidP="000F415C">
      <w:pPr>
        <w:spacing w:line="360" w:lineRule="auto"/>
        <w:ind w:firstLine="0"/>
      </w:pPr>
    </w:p>
    <w:p w:rsidR="000F415C" w:rsidRPr="000F415C" w:rsidRDefault="00955B9E" w:rsidP="000F415C">
      <w:pPr>
        <w:spacing w:line="360" w:lineRule="auto"/>
        <w:ind w:firstLine="0"/>
      </w:pPr>
      <w:r>
        <w:rPr>
          <w:rFonts w:cs="Times New Roman"/>
        </w:rPr>
        <w:t>●</w:t>
      </w:r>
      <w:r w:rsidR="000F415C" w:rsidRPr="000F415C">
        <w:t xml:space="preserve"> The official language of the symposium is English</w:t>
      </w:r>
      <w:r w:rsidR="000F415C">
        <w:t>.</w:t>
      </w:r>
    </w:p>
    <w:p w:rsidR="000F415C" w:rsidRDefault="00955B9E" w:rsidP="000F415C">
      <w:pPr>
        <w:spacing w:line="360" w:lineRule="auto"/>
        <w:ind w:firstLine="0"/>
      </w:pPr>
      <w:r>
        <w:rPr>
          <w:rFonts w:cs="Times New Roman"/>
        </w:rPr>
        <w:t>●</w:t>
      </w:r>
      <w:r w:rsidR="000F415C" w:rsidRPr="000F415C">
        <w:t xml:space="preserve"> Presentations should not be longer than 15 minutes</w:t>
      </w:r>
      <w:r w:rsidR="000F415C">
        <w:t xml:space="preserve">, with </w:t>
      </w:r>
      <w:r w:rsidR="0094069B">
        <w:t>an additional</w:t>
      </w:r>
      <w:r w:rsidR="000F415C">
        <w:t xml:space="preserve"> 5 minutes for discussion.</w:t>
      </w:r>
      <w:r w:rsidR="00114EB7">
        <w:t xml:space="preserve"> </w:t>
      </w:r>
      <w:r w:rsidR="0094069B">
        <w:t>Speakers</w:t>
      </w:r>
      <w:r w:rsidR="00114EB7" w:rsidRPr="00114EB7">
        <w:t xml:space="preserve"> are kindly asked to </w:t>
      </w:r>
      <w:r w:rsidR="0094069B">
        <w:t>stick to</w:t>
      </w:r>
      <w:r w:rsidR="00114EB7" w:rsidRPr="00114EB7">
        <w:t xml:space="preserve"> time</w:t>
      </w:r>
      <w:r w:rsidR="0094069B">
        <w:t>.</w:t>
      </w:r>
    </w:p>
    <w:p w:rsidR="00955B9E" w:rsidRPr="00955B9E" w:rsidRDefault="00955B9E" w:rsidP="00955B9E">
      <w:pPr>
        <w:spacing w:line="360" w:lineRule="auto"/>
        <w:ind w:firstLine="0"/>
      </w:pPr>
      <w:r>
        <w:rPr>
          <w:rFonts w:cs="Times New Roman"/>
        </w:rPr>
        <w:t xml:space="preserve">● </w:t>
      </w:r>
      <w:r w:rsidR="000F415C">
        <w:t xml:space="preserve">As the number of papers will be limited, all proposals will be </w:t>
      </w:r>
      <w:r w:rsidR="0094069B">
        <w:t>peer-</w:t>
      </w:r>
      <w:r w:rsidR="000F415C">
        <w:t>reviewed.</w:t>
      </w:r>
    </w:p>
    <w:p w:rsidR="00955B9E" w:rsidRDefault="00955B9E" w:rsidP="00955B9E">
      <w:pPr>
        <w:spacing w:line="360" w:lineRule="auto"/>
        <w:ind w:firstLine="0"/>
      </w:pPr>
      <w:r>
        <w:rPr>
          <w:rFonts w:cs="Times New Roman"/>
        </w:rPr>
        <w:lastRenderedPageBreak/>
        <w:t xml:space="preserve">● </w:t>
      </w:r>
      <w:r w:rsidRPr="00955B9E">
        <w:t xml:space="preserve">All presentations </w:t>
      </w:r>
      <w:r w:rsidR="0094069B">
        <w:t>are to</w:t>
      </w:r>
      <w:r w:rsidRPr="00955B9E">
        <w:t xml:space="preserve"> be published in the </w:t>
      </w:r>
      <w:r w:rsidR="0094069B">
        <w:t xml:space="preserve">proceedings of the </w:t>
      </w:r>
      <w:r w:rsidRPr="00955B9E">
        <w:t>symposium</w:t>
      </w:r>
      <w:r w:rsidR="0094069B">
        <w:t>.</w:t>
      </w:r>
    </w:p>
    <w:p w:rsidR="006B3DFD" w:rsidRDefault="00B07276" w:rsidP="000F415C">
      <w:pPr>
        <w:spacing w:line="360" w:lineRule="auto"/>
        <w:ind w:firstLine="0"/>
      </w:pPr>
      <w:r>
        <w:rPr>
          <w:rFonts w:cs="Times New Roman"/>
        </w:rPr>
        <w:t>●</w:t>
      </w:r>
      <w:r>
        <w:t xml:space="preserve"> </w:t>
      </w:r>
      <w:r w:rsidR="0094069B">
        <w:t>The r</w:t>
      </w:r>
      <w:r>
        <w:t>egistration fee is 20</w:t>
      </w:r>
      <w:r w:rsidR="002661EA">
        <w:t xml:space="preserve"> </w:t>
      </w:r>
      <w:r w:rsidR="0094069B">
        <w:rPr>
          <w:rFonts w:cs="Times New Roman"/>
        </w:rPr>
        <w:t>€</w:t>
      </w:r>
      <w:r>
        <w:t xml:space="preserve"> </w:t>
      </w:r>
    </w:p>
    <w:p w:rsidR="00B07276" w:rsidRDefault="00B07276" w:rsidP="000F415C">
      <w:pPr>
        <w:spacing w:line="360" w:lineRule="auto"/>
        <w:ind w:firstLine="0"/>
      </w:pPr>
    </w:p>
    <w:p w:rsidR="00114EB7" w:rsidRPr="00114EB7" w:rsidRDefault="00114EB7" w:rsidP="000F415C">
      <w:pPr>
        <w:spacing w:line="360" w:lineRule="auto"/>
        <w:ind w:firstLine="0"/>
        <w:rPr>
          <w:b/>
        </w:rPr>
      </w:pPr>
      <w:r w:rsidRPr="00114EB7">
        <w:rPr>
          <w:b/>
        </w:rPr>
        <w:t>POSTERS</w:t>
      </w:r>
    </w:p>
    <w:p w:rsidR="000F415C" w:rsidRDefault="000F415C" w:rsidP="000F415C">
      <w:pPr>
        <w:spacing w:line="360" w:lineRule="auto"/>
        <w:ind w:firstLine="0"/>
      </w:pPr>
      <w:r>
        <w:t>There will also be an opportunity to present posters on new project</w:t>
      </w:r>
      <w:r w:rsidR="008835A5">
        <w:t>s</w:t>
      </w:r>
      <w:r>
        <w:t xml:space="preserve"> and </w:t>
      </w:r>
      <w:r w:rsidR="008835A5">
        <w:t>developments.</w:t>
      </w:r>
      <w:r>
        <w:t xml:space="preserve"> </w:t>
      </w:r>
    </w:p>
    <w:p w:rsidR="00114EB7" w:rsidRDefault="00114EB7" w:rsidP="000F415C">
      <w:pPr>
        <w:spacing w:line="360" w:lineRule="auto"/>
        <w:ind w:firstLine="0"/>
      </w:pPr>
      <w:r>
        <w:rPr>
          <w:rFonts w:cs="Times New Roman"/>
        </w:rPr>
        <w:t>●</w:t>
      </w:r>
      <w:r w:rsidR="009B1369">
        <w:rPr>
          <w:rFonts w:cs="Times New Roman"/>
        </w:rPr>
        <w:t xml:space="preserve"> </w:t>
      </w:r>
      <w:r w:rsidRPr="00114EB7">
        <w:t xml:space="preserve">Poster should be </w:t>
      </w:r>
      <w:r w:rsidR="008835A5">
        <w:t xml:space="preserve">in </w:t>
      </w:r>
      <w:r w:rsidRPr="00114EB7">
        <w:t>A1 format (A1: 841 x 594 mm / 84.1 x 59.4 cm / 33.1 x 23.4 in)</w:t>
      </w:r>
      <w:r w:rsidR="008835A5">
        <w:t xml:space="preserve"> and restricted to a single.</w:t>
      </w:r>
    </w:p>
    <w:p w:rsidR="00955B9E" w:rsidRDefault="00114EB7" w:rsidP="000F415C">
      <w:pPr>
        <w:spacing w:line="360" w:lineRule="auto"/>
        <w:ind w:firstLine="0"/>
      </w:pPr>
      <w:r>
        <w:rPr>
          <w:rFonts w:cs="Times New Roman"/>
        </w:rPr>
        <w:t>●</w:t>
      </w:r>
      <w:r>
        <w:t xml:space="preserve"> </w:t>
      </w:r>
      <w:r w:rsidRPr="00114EB7">
        <w:t>The orientation of poster</w:t>
      </w:r>
      <w:r w:rsidR="008835A5">
        <w:t>s</w:t>
      </w:r>
      <w:r w:rsidRPr="00114EB7">
        <w:t xml:space="preserve"> </w:t>
      </w:r>
      <w:r w:rsidR="008835A5">
        <w:t>must</w:t>
      </w:r>
      <w:r w:rsidRPr="00114EB7">
        <w:t xml:space="preserve"> be PORTRAIT</w:t>
      </w:r>
      <w:r>
        <w:t>.</w:t>
      </w:r>
    </w:p>
    <w:p w:rsidR="00FF6352" w:rsidRDefault="00FF6352" w:rsidP="00955B9E">
      <w:pPr>
        <w:spacing w:line="360" w:lineRule="auto"/>
        <w:ind w:firstLine="0"/>
      </w:pPr>
    </w:p>
    <w:p w:rsidR="004C77E6" w:rsidRDefault="004C77E6" w:rsidP="00955B9E">
      <w:pPr>
        <w:spacing w:line="360" w:lineRule="auto"/>
        <w:ind w:firstLine="0"/>
      </w:pPr>
    </w:p>
    <w:p w:rsidR="00FF6352" w:rsidRPr="00FF6352" w:rsidRDefault="00FF6352" w:rsidP="00955B9E">
      <w:pPr>
        <w:spacing w:line="360" w:lineRule="auto"/>
        <w:ind w:firstLine="0"/>
        <w:rPr>
          <w:b/>
        </w:rPr>
      </w:pPr>
      <w:r w:rsidRPr="00FF6352">
        <w:rPr>
          <w:b/>
        </w:rPr>
        <w:t>TRAVEL AND ACCOM</w:t>
      </w:r>
      <w:r w:rsidR="006C1343">
        <w:rPr>
          <w:b/>
        </w:rPr>
        <w:t>M</w:t>
      </w:r>
      <w:r w:rsidRPr="00FF6352">
        <w:rPr>
          <w:b/>
        </w:rPr>
        <w:t>ODATION</w:t>
      </w:r>
    </w:p>
    <w:p w:rsidR="00FF6352" w:rsidRDefault="00FF6352" w:rsidP="00955B9E">
      <w:pPr>
        <w:spacing w:line="360" w:lineRule="auto"/>
        <w:ind w:firstLine="0"/>
      </w:pPr>
    </w:p>
    <w:p w:rsidR="00FF6352" w:rsidRPr="00FF6352" w:rsidRDefault="00FF6352" w:rsidP="00FF6352">
      <w:pPr>
        <w:spacing w:line="360" w:lineRule="auto"/>
        <w:ind w:firstLine="0"/>
        <w:rPr>
          <w:b/>
        </w:rPr>
      </w:pPr>
      <w:r w:rsidRPr="00FF6352">
        <w:rPr>
          <w:b/>
          <w:bCs/>
        </w:rPr>
        <w:t>TRAVEL by plane</w:t>
      </w:r>
    </w:p>
    <w:p w:rsidR="00FF6352" w:rsidRPr="00FF6352" w:rsidRDefault="00FF6352" w:rsidP="00FF6352">
      <w:pPr>
        <w:spacing w:line="360" w:lineRule="auto"/>
        <w:ind w:firstLine="0"/>
      </w:pPr>
      <w:r w:rsidRPr="00FF6352">
        <w:t>For the trans</w:t>
      </w:r>
      <w:r w:rsidR="008835A5">
        <w:t>fer</w:t>
      </w:r>
      <w:r w:rsidRPr="00FF6352">
        <w:t xml:space="preserve"> from Belgrade airport to Belgrade city centre you should take either the minibus A1 (3</w:t>
      </w:r>
      <w:r w:rsidR="008835A5">
        <w:t xml:space="preserve"> </w:t>
      </w:r>
      <w:r w:rsidR="008835A5">
        <w:rPr>
          <w:rFonts w:cs="Times New Roman"/>
        </w:rPr>
        <w:t>€</w:t>
      </w:r>
      <w:r w:rsidRPr="00FF6352">
        <w:t>) or bus No 72 (0,7</w:t>
      </w:r>
      <w:r w:rsidR="008835A5">
        <w:t xml:space="preserve">0 </w:t>
      </w:r>
      <w:r w:rsidR="008835A5">
        <w:rPr>
          <w:rFonts w:cs="Times New Roman"/>
        </w:rPr>
        <w:t>€</w:t>
      </w:r>
      <w:r w:rsidRPr="00FF6352">
        <w:t>) or a taxi (</w:t>
      </w:r>
      <w:r w:rsidR="008835A5">
        <w:t xml:space="preserve">collect a </w:t>
      </w:r>
      <w:r w:rsidRPr="00FF6352">
        <w:t xml:space="preserve">taxi receipt at the airport Info Desk specifying the desired destination and the price for taxi service) for which you will need approximately 10 </w:t>
      </w:r>
      <w:r w:rsidR="008835A5">
        <w:t>–</w:t>
      </w:r>
      <w:r w:rsidRPr="00FF6352">
        <w:t xml:space="preserve"> 15</w:t>
      </w:r>
      <w:r w:rsidR="008835A5">
        <w:t xml:space="preserve"> </w:t>
      </w:r>
      <w:r w:rsidR="008835A5">
        <w:rPr>
          <w:rFonts w:cs="Times New Roman"/>
        </w:rPr>
        <w:t>€</w:t>
      </w:r>
      <w:r w:rsidRPr="00FF6352">
        <w:t xml:space="preserve">. For all information about </w:t>
      </w:r>
      <w:r w:rsidR="008835A5">
        <w:t xml:space="preserve">the </w:t>
      </w:r>
      <w:r w:rsidRPr="00FF6352">
        <w:t xml:space="preserve">route and timetable please visit </w:t>
      </w:r>
      <w:r w:rsidR="008835A5">
        <w:t xml:space="preserve">the </w:t>
      </w:r>
      <w:r w:rsidRPr="00FF6352">
        <w:t xml:space="preserve">website: </w:t>
      </w:r>
    </w:p>
    <w:p w:rsidR="00FF6352" w:rsidRPr="00FF6352" w:rsidRDefault="00711331" w:rsidP="00FF6352">
      <w:pPr>
        <w:spacing w:line="360" w:lineRule="auto"/>
        <w:ind w:firstLine="0"/>
      </w:pPr>
      <w:hyperlink r:id="rId8" w:history="1">
        <w:r w:rsidR="00FF6352" w:rsidRPr="00FF6352">
          <w:rPr>
            <w:rStyle w:val="Hiperveza"/>
          </w:rPr>
          <w:t>https://beg.aero/eng/parking_access/transport/public_transportation</w:t>
        </w:r>
      </w:hyperlink>
    </w:p>
    <w:p w:rsidR="00FF6352" w:rsidRPr="00FF6352" w:rsidRDefault="00711331" w:rsidP="00FF6352">
      <w:pPr>
        <w:spacing w:line="360" w:lineRule="auto"/>
        <w:ind w:firstLine="0"/>
      </w:pPr>
      <w:hyperlink r:id="rId9" w:history="1">
        <w:r w:rsidR="00FF6352" w:rsidRPr="00FF6352">
          <w:rPr>
            <w:rStyle w:val="Hiperveza"/>
          </w:rPr>
          <w:t>https://beg.aero/eng/parking_access/transport/taxi_service</w:t>
        </w:r>
      </w:hyperlink>
    </w:p>
    <w:p w:rsidR="00FF6352" w:rsidRDefault="00FF6352" w:rsidP="00FF6352">
      <w:pPr>
        <w:spacing w:line="360" w:lineRule="auto"/>
        <w:ind w:firstLine="0"/>
      </w:pPr>
    </w:p>
    <w:p w:rsidR="00F95E8D" w:rsidRPr="009C2A91" w:rsidRDefault="009C2A91" w:rsidP="00FF6352">
      <w:pPr>
        <w:spacing w:line="360" w:lineRule="auto"/>
        <w:ind w:firstLine="0"/>
        <w:rPr>
          <w:b/>
        </w:rPr>
      </w:pPr>
      <w:r w:rsidRPr="009C2A91">
        <w:rPr>
          <w:b/>
        </w:rPr>
        <w:t>IF YOU TRAVEL BY PLANE</w:t>
      </w:r>
      <w:r>
        <w:rPr>
          <w:b/>
        </w:rPr>
        <w:t>,</w:t>
      </w:r>
      <w:r w:rsidRPr="009C2A91">
        <w:rPr>
          <w:b/>
        </w:rPr>
        <w:t xml:space="preserve"> BUT YOU DO NOT WANT TO GO ON </w:t>
      </w:r>
      <w:r w:rsidR="008835A5">
        <w:rPr>
          <w:b/>
        </w:rPr>
        <w:t>THE</w:t>
      </w:r>
      <w:r w:rsidRPr="009C2A91">
        <w:rPr>
          <w:b/>
        </w:rPr>
        <w:t xml:space="preserve"> EXCURSION</w:t>
      </w:r>
    </w:p>
    <w:p w:rsidR="009C2A91" w:rsidRPr="00FF6352" w:rsidRDefault="00381AAD" w:rsidP="00FF6352">
      <w:pPr>
        <w:spacing w:line="360" w:lineRule="auto"/>
        <w:ind w:firstLine="0"/>
      </w:pPr>
      <w:r>
        <w:t>Y</w:t>
      </w:r>
      <w:r w:rsidR="009C2A91" w:rsidRPr="009C2A91">
        <w:t xml:space="preserve">ou must organize your own </w:t>
      </w:r>
      <w:r w:rsidR="009C2A91">
        <w:t>travel from Belgrade</w:t>
      </w:r>
      <w:r w:rsidR="009C2A91" w:rsidRPr="009C2A91">
        <w:t xml:space="preserve"> to Po</w:t>
      </w:r>
      <w:r w:rsidR="009C2A91">
        <w:t>ž</w:t>
      </w:r>
      <w:r w:rsidR="009C2A91" w:rsidRPr="009C2A91">
        <w:t>arevac</w:t>
      </w:r>
      <w:r w:rsidR="009C2A91">
        <w:t xml:space="preserve">. </w:t>
      </w:r>
      <w:r w:rsidR="009C2A91">
        <w:rPr>
          <w:sz w:val="22"/>
        </w:rPr>
        <w:t xml:space="preserve">Buses from Belgrade main bus station to Požarevac are scheduled every hour. Transport </w:t>
      </w:r>
      <w:r w:rsidR="008835A5">
        <w:rPr>
          <w:sz w:val="22"/>
        </w:rPr>
        <w:t>within</w:t>
      </w:r>
      <w:r w:rsidR="009C2A91">
        <w:rPr>
          <w:sz w:val="22"/>
        </w:rPr>
        <w:t xml:space="preserve"> Serbia </w:t>
      </w:r>
      <w:r w:rsidR="008835A5">
        <w:rPr>
          <w:sz w:val="22"/>
        </w:rPr>
        <w:t>is at the participants</w:t>
      </w:r>
      <w:r w:rsidR="008835A5">
        <w:rPr>
          <w:rFonts w:cs="Times New Roman"/>
          <w:sz w:val="22"/>
        </w:rPr>
        <w:t>ʼ</w:t>
      </w:r>
      <w:r w:rsidR="008835A5">
        <w:rPr>
          <w:sz w:val="22"/>
        </w:rPr>
        <w:t xml:space="preserve"> own expense,</w:t>
      </w:r>
      <w:r w:rsidR="009C2A91">
        <w:rPr>
          <w:sz w:val="22"/>
        </w:rPr>
        <w:t xml:space="preserve"> and </w:t>
      </w:r>
      <w:r w:rsidR="008835A5">
        <w:rPr>
          <w:sz w:val="22"/>
        </w:rPr>
        <w:t xml:space="preserve">the </w:t>
      </w:r>
      <w:r w:rsidR="009C2A91">
        <w:rPr>
          <w:sz w:val="22"/>
        </w:rPr>
        <w:t>organi</w:t>
      </w:r>
      <w:r w:rsidR="004C77E6">
        <w:rPr>
          <w:sz w:val="22"/>
        </w:rPr>
        <w:t>sers</w:t>
      </w:r>
      <w:r w:rsidR="009C2A91">
        <w:rPr>
          <w:sz w:val="22"/>
        </w:rPr>
        <w:t xml:space="preserve"> of the meeting do not provide or refund </w:t>
      </w:r>
      <w:r w:rsidR="004C77E6">
        <w:rPr>
          <w:sz w:val="22"/>
        </w:rPr>
        <w:t>it</w:t>
      </w:r>
      <w:r w:rsidR="009C2A91">
        <w:rPr>
          <w:sz w:val="22"/>
        </w:rPr>
        <w:t>.</w:t>
      </w:r>
      <w:r w:rsidR="009C2A91" w:rsidRPr="009C2A91">
        <w:rPr>
          <w:rFonts w:cs="Times New Roman"/>
          <w:color w:val="000000"/>
          <w:sz w:val="22"/>
        </w:rPr>
        <w:t xml:space="preserve"> </w:t>
      </w:r>
      <w:r w:rsidR="009C2A91">
        <w:rPr>
          <w:sz w:val="22"/>
        </w:rPr>
        <w:t>C</w:t>
      </w:r>
      <w:r w:rsidR="009C2A91" w:rsidRPr="009C2A91">
        <w:rPr>
          <w:sz w:val="22"/>
        </w:rPr>
        <w:t>ar transport from Požarevac</w:t>
      </w:r>
      <w:r w:rsidR="009C2A91">
        <w:rPr>
          <w:sz w:val="22"/>
        </w:rPr>
        <w:t xml:space="preserve"> to Viminacium</w:t>
      </w:r>
      <w:r w:rsidR="009C2A91" w:rsidRPr="009C2A91">
        <w:rPr>
          <w:sz w:val="22"/>
        </w:rPr>
        <w:t xml:space="preserve"> is provided</w:t>
      </w:r>
      <w:r w:rsidR="009C2A91">
        <w:rPr>
          <w:sz w:val="22"/>
        </w:rPr>
        <w:t>.</w:t>
      </w:r>
    </w:p>
    <w:p w:rsidR="00FF6352" w:rsidRPr="00FF6352" w:rsidRDefault="00FF6352" w:rsidP="00FF6352">
      <w:pPr>
        <w:spacing w:line="360" w:lineRule="auto"/>
        <w:ind w:firstLine="0"/>
      </w:pPr>
    </w:p>
    <w:p w:rsidR="00FF6352" w:rsidRPr="00FF6352" w:rsidRDefault="00FF6352" w:rsidP="00FF6352">
      <w:pPr>
        <w:spacing w:line="360" w:lineRule="auto"/>
        <w:ind w:firstLine="0"/>
      </w:pPr>
      <w:r w:rsidRPr="00FF6352">
        <w:rPr>
          <w:b/>
        </w:rPr>
        <w:t>TRAVEL</w:t>
      </w:r>
      <w:r w:rsidRPr="00FF6352">
        <w:t xml:space="preserve"> </w:t>
      </w:r>
      <w:r w:rsidRPr="00FF6352">
        <w:rPr>
          <w:b/>
        </w:rPr>
        <w:t>by car</w:t>
      </w:r>
    </w:p>
    <w:p w:rsidR="00FF6352" w:rsidRPr="00FF6352" w:rsidRDefault="00FF6352" w:rsidP="00FF6352">
      <w:pPr>
        <w:spacing w:line="360" w:lineRule="auto"/>
        <w:ind w:firstLine="0"/>
      </w:pPr>
      <w:r w:rsidRPr="00FF6352">
        <w:t>Participants w</w:t>
      </w:r>
      <w:r w:rsidR="004C77E6">
        <w:t>ho</w:t>
      </w:r>
      <w:r w:rsidRPr="00FF6352">
        <w:t xml:space="preserve"> come by car can choose the </w:t>
      </w:r>
      <w:r w:rsidR="004C77E6">
        <w:t xml:space="preserve">following </w:t>
      </w:r>
      <w:r w:rsidRPr="00FF6352">
        <w:t xml:space="preserve">options: </w:t>
      </w:r>
      <w:r w:rsidR="004C77E6">
        <w:t>to arrive in</w:t>
      </w:r>
      <w:r w:rsidRPr="00FF6352">
        <w:t xml:space="preserve"> Belgrade and </w:t>
      </w:r>
      <w:r w:rsidR="004C77E6">
        <w:t>join</w:t>
      </w:r>
      <w:r w:rsidRPr="00FF6352">
        <w:t xml:space="preserve"> the excursion </w:t>
      </w:r>
      <w:r w:rsidR="004C77E6">
        <w:t xml:space="preserve">accompanying the </w:t>
      </w:r>
      <w:r w:rsidRPr="00FF6352">
        <w:t xml:space="preserve">group that </w:t>
      </w:r>
      <w:r w:rsidR="004C77E6">
        <w:t>travels</w:t>
      </w:r>
      <w:r w:rsidRPr="00FF6352">
        <w:t xml:space="preserve"> by bus / to meet </w:t>
      </w:r>
      <w:r w:rsidR="004C77E6">
        <w:t>the</w:t>
      </w:r>
      <w:r w:rsidRPr="00FF6352">
        <w:t xml:space="preserve"> bus at Golubac Fortress / to come directly to Viminacium. </w:t>
      </w:r>
    </w:p>
    <w:p w:rsidR="00FF6352" w:rsidRDefault="00FF6352" w:rsidP="00FF6352">
      <w:pPr>
        <w:spacing w:line="360" w:lineRule="auto"/>
        <w:ind w:firstLine="0"/>
      </w:pPr>
    </w:p>
    <w:p w:rsidR="00D501EF" w:rsidRDefault="00D501EF" w:rsidP="00FF6352">
      <w:pPr>
        <w:spacing w:line="360" w:lineRule="auto"/>
        <w:ind w:firstLine="0"/>
      </w:pPr>
    </w:p>
    <w:p w:rsidR="006B3B3F" w:rsidRPr="00FF6352" w:rsidRDefault="006B3B3F" w:rsidP="00FF6352">
      <w:pPr>
        <w:spacing w:line="360" w:lineRule="auto"/>
        <w:ind w:firstLine="0"/>
      </w:pPr>
    </w:p>
    <w:p w:rsidR="00FF6352" w:rsidRPr="00FF6352" w:rsidRDefault="00FF6352" w:rsidP="00FF6352">
      <w:pPr>
        <w:spacing w:line="360" w:lineRule="auto"/>
        <w:ind w:firstLine="0"/>
        <w:rPr>
          <w:b/>
        </w:rPr>
      </w:pPr>
      <w:r w:rsidRPr="00FF6352">
        <w:rPr>
          <w:b/>
        </w:rPr>
        <w:lastRenderedPageBreak/>
        <w:t>ACCOMMODATION</w:t>
      </w:r>
    </w:p>
    <w:p w:rsidR="00FF6352" w:rsidRDefault="00FF6352" w:rsidP="00FF6352">
      <w:pPr>
        <w:spacing w:line="360" w:lineRule="auto"/>
        <w:ind w:firstLine="0"/>
      </w:pPr>
      <w:r w:rsidRPr="00FF6352">
        <w:t xml:space="preserve">Participants should arrange for their own accommodation while they are in Belgrade. Since Viminacium has its own accommodation, you will be accommodated at the Limes Park (which is a part of the Archaeological Park), in double rooms </w:t>
      </w:r>
      <w:r w:rsidR="004C77E6">
        <w:t>with</w:t>
      </w:r>
      <w:r w:rsidRPr="00FF6352">
        <w:t xml:space="preserve"> your chosen partner. </w:t>
      </w:r>
      <w:r>
        <w:t>Also, a</w:t>
      </w:r>
      <w:r w:rsidRPr="00FF6352">
        <w:t xml:space="preserve">ll meals </w:t>
      </w:r>
      <w:r>
        <w:t xml:space="preserve">(breakfast, lunch and dinner) </w:t>
      </w:r>
      <w:r w:rsidRPr="00FF6352">
        <w:t>will be organized within our restaurant</w:t>
      </w:r>
      <w:r>
        <w:t xml:space="preserve"> and special requests </w:t>
      </w:r>
      <w:r w:rsidR="004C77E6">
        <w:t>regarding</w:t>
      </w:r>
      <w:r>
        <w:t xml:space="preserve"> food (regular or vegetarian meals) should be notified </w:t>
      </w:r>
      <w:r w:rsidR="004C77E6">
        <w:t>on the</w:t>
      </w:r>
      <w:r>
        <w:t xml:space="preserve"> application form. If you have any dietary </w:t>
      </w:r>
      <w:r w:rsidR="004C77E6">
        <w:t>requirements</w:t>
      </w:r>
      <w:r>
        <w:t xml:space="preserve"> or special considerations, please let us know.</w:t>
      </w:r>
      <w:r w:rsidRPr="00FF6352">
        <w:rPr>
          <w:rFonts w:ascii="TimesNewRoman" w:hAnsi="TimesNewRoman" w:cs="TimesNewRoman"/>
          <w:sz w:val="23"/>
          <w:szCs w:val="23"/>
        </w:rPr>
        <w:t xml:space="preserve"> </w:t>
      </w:r>
      <w:r w:rsidRPr="00FF6352">
        <w:t>However, there is no absolute guarantee that we will be able to accommodate all food</w:t>
      </w:r>
      <w:r>
        <w:t xml:space="preserve"> </w:t>
      </w:r>
      <w:r w:rsidRPr="00FF6352">
        <w:t>intolerances/special diets.</w:t>
      </w:r>
    </w:p>
    <w:p w:rsidR="00FF6352" w:rsidRDefault="00FF6352" w:rsidP="00FF6352">
      <w:pPr>
        <w:spacing w:line="360" w:lineRule="auto"/>
        <w:ind w:firstLine="0"/>
      </w:pPr>
    </w:p>
    <w:p w:rsidR="00FF6352" w:rsidRPr="00FF6352" w:rsidRDefault="00FF6352" w:rsidP="00FF6352">
      <w:pPr>
        <w:spacing w:line="360" w:lineRule="auto"/>
        <w:ind w:firstLine="0"/>
      </w:pPr>
      <w:r w:rsidRPr="00FF6352">
        <w:t xml:space="preserve">For all information about Viminacium Archaeological Park please visit </w:t>
      </w:r>
      <w:r w:rsidR="004C77E6">
        <w:t xml:space="preserve">the </w:t>
      </w:r>
      <w:r w:rsidRPr="00FF6352">
        <w:t>website:</w:t>
      </w:r>
    </w:p>
    <w:p w:rsidR="00FF6352" w:rsidRPr="00FF6352" w:rsidRDefault="00711331" w:rsidP="00FF6352">
      <w:pPr>
        <w:spacing w:line="360" w:lineRule="auto"/>
        <w:ind w:firstLine="0"/>
      </w:pPr>
      <w:hyperlink r:id="rId10" w:history="1">
        <w:r w:rsidR="00FF6352" w:rsidRPr="00FF6352">
          <w:rPr>
            <w:rStyle w:val="Hiperveza"/>
          </w:rPr>
          <w:t>http://viminacium.org.rs/en/</w:t>
        </w:r>
      </w:hyperlink>
    </w:p>
    <w:p w:rsidR="00FF6352" w:rsidRPr="00FF6352" w:rsidRDefault="00711331" w:rsidP="00FF6352">
      <w:pPr>
        <w:spacing w:line="360" w:lineRule="auto"/>
        <w:ind w:firstLine="0"/>
      </w:pPr>
      <w:hyperlink r:id="rId11" w:history="1">
        <w:r w:rsidR="00FF6352" w:rsidRPr="00FF6352">
          <w:rPr>
            <w:rStyle w:val="Hiperveza"/>
          </w:rPr>
          <w:t>http://limes2018.org/</w:t>
        </w:r>
      </w:hyperlink>
    </w:p>
    <w:p w:rsidR="00FF6352" w:rsidRDefault="00FF6352" w:rsidP="00955B9E">
      <w:pPr>
        <w:spacing w:line="360" w:lineRule="auto"/>
        <w:ind w:firstLine="0"/>
      </w:pPr>
    </w:p>
    <w:p w:rsidR="00FF6352" w:rsidRDefault="006C1343" w:rsidP="00955B9E">
      <w:pPr>
        <w:spacing w:line="360" w:lineRule="auto"/>
        <w:ind w:firstLine="0"/>
      </w:pPr>
      <w:r w:rsidRPr="006C1343">
        <w:t>Approximate cost</w:t>
      </w:r>
      <w:r>
        <w:t xml:space="preserve">s of accommodation at Viminacium in </w:t>
      </w:r>
      <w:r w:rsidR="004C77E6">
        <w:t xml:space="preserve">the </w:t>
      </w:r>
      <w:r>
        <w:t>Limes Park (</w:t>
      </w:r>
      <w:r w:rsidR="00F64A89">
        <w:t>w</w:t>
      </w:r>
      <w:r w:rsidRPr="006C1343">
        <w:t xml:space="preserve">e will notify you about the exact amount </w:t>
      </w:r>
      <w:r>
        <w:t xml:space="preserve">for 2020 </w:t>
      </w:r>
      <w:r w:rsidRPr="006C1343">
        <w:t>in the second circular</w:t>
      </w:r>
      <w:r>
        <w:t>): price for bed and bre</w:t>
      </w:r>
      <w:r w:rsidR="004C77E6">
        <w:t>a</w:t>
      </w:r>
      <w:r>
        <w:t xml:space="preserve">kfast </w:t>
      </w:r>
      <w:r w:rsidR="004C77E6">
        <w:t xml:space="preserve">35 </w:t>
      </w:r>
      <w:r w:rsidR="004C77E6">
        <w:rPr>
          <w:rFonts w:cs="Times New Roman"/>
        </w:rPr>
        <w:t>€</w:t>
      </w:r>
      <w:r>
        <w:t xml:space="preserve">, while prices for meals will be 15 </w:t>
      </w:r>
      <w:r w:rsidR="004C77E6">
        <w:rPr>
          <w:rFonts w:cs="Times New Roman"/>
        </w:rPr>
        <w:t>€</w:t>
      </w:r>
      <w:r>
        <w:t xml:space="preserve"> per meal (lunch </w:t>
      </w:r>
      <w:r w:rsidR="004C77E6">
        <w:t>/</w:t>
      </w:r>
      <w:r>
        <w:t xml:space="preserve"> dinner). In total (approxamate) 65 </w:t>
      </w:r>
      <w:r w:rsidR="004C77E6">
        <w:rPr>
          <w:rFonts w:cs="Times New Roman"/>
        </w:rPr>
        <w:t>€</w:t>
      </w:r>
      <w:r>
        <w:t xml:space="preserve"> per day (bed, bre</w:t>
      </w:r>
      <w:r w:rsidR="004C77E6">
        <w:t>a</w:t>
      </w:r>
      <w:r>
        <w:t xml:space="preserve">kfast and two meals). </w:t>
      </w:r>
    </w:p>
    <w:p w:rsidR="00BC79EB" w:rsidRDefault="00BC79EB" w:rsidP="00955B9E">
      <w:pPr>
        <w:spacing w:line="360" w:lineRule="auto"/>
        <w:ind w:firstLine="0"/>
      </w:pPr>
    </w:p>
    <w:p w:rsidR="00FF6352" w:rsidRDefault="00BC79EB" w:rsidP="00955B9E">
      <w:pPr>
        <w:spacing w:line="360" w:lineRule="auto"/>
        <w:ind w:firstLine="0"/>
      </w:pPr>
      <w:r w:rsidRPr="00BC79EB">
        <w:rPr>
          <w:b/>
        </w:rPr>
        <w:t>You will recive instructions for payment in second circular letter</w:t>
      </w:r>
      <w:r w:rsidRPr="00BC79EB">
        <w:t>.</w:t>
      </w:r>
    </w:p>
    <w:p w:rsidR="00711331" w:rsidRDefault="00711331" w:rsidP="00955B9E">
      <w:pPr>
        <w:spacing w:line="360" w:lineRule="auto"/>
        <w:ind w:firstLine="0"/>
      </w:pPr>
    </w:p>
    <w:p w:rsidR="00BC79EB" w:rsidRDefault="00711331" w:rsidP="00955B9E">
      <w:pPr>
        <w:spacing w:line="360" w:lineRule="auto"/>
        <w:ind w:firstLine="0"/>
      </w:pPr>
      <w:r w:rsidRPr="00711331">
        <w:t>We are looking forward to see you in Viminacium</w:t>
      </w:r>
      <w:r>
        <w:t>.</w:t>
      </w:r>
    </w:p>
    <w:p w:rsidR="00BC79EB" w:rsidRPr="00955B9E" w:rsidRDefault="00BC79EB" w:rsidP="00955B9E">
      <w:pPr>
        <w:spacing w:line="360" w:lineRule="auto"/>
        <w:ind w:firstLine="0"/>
      </w:pPr>
    </w:p>
    <w:p w:rsidR="00D23F63" w:rsidRDefault="00114EB7" w:rsidP="00955B9E">
      <w:pPr>
        <w:spacing w:line="360" w:lineRule="auto"/>
        <w:ind w:firstLine="0"/>
      </w:pPr>
      <w:r w:rsidRPr="00114EB7">
        <w:rPr>
          <w:b/>
        </w:rPr>
        <w:t>CONTACT</w:t>
      </w:r>
      <w:r>
        <w:t>:</w:t>
      </w:r>
      <w:r w:rsidR="00955B9E" w:rsidRPr="00955B9E">
        <w:t xml:space="preserve"> </w:t>
      </w:r>
    </w:p>
    <w:p w:rsidR="006C1343" w:rsidRDefault="00711331" w:rsidP="00955B9E">
      <w:pPr>
        <w:spacing w:line="360" w:lineRule="auto"/>
        <w:ind w:firstLine="0"/>
      </w:pPr>
      <w:hyperlink r:id="rId12" w:tgtFrame="_blank" w:history="1">
        <w:r w:rsidR="006C1343" w:rsidRPr="006C1343">
          <w:rPr>
            <w:rStyle w:val="Hiperveza"/>
          </w:rPr>
          <w:t>ECFNandNomisma.org2020@google.com</w:t>
        </w:r>
      </w:hyperlink>
    </w:p>
    <w:p w:rsidR="006C1343" w:rsidRDefault="006C1343" w:rsidP="00955B9E">
      <w:pPr>
        <w:spacing w:line="360" w:lineRule="auto"/>
        <w:ind w:firstLine="0"/>
      </w:pPr>
      <w:r>
        <w:t>or</w:t>
      </w:r>
    </w:p>
    <w:p w:rsidR="00955B9E" w:rsidRDefault="00955B9E" w:rsidP="00955B9E">
      <w:pPr>
        <w:spacing w:line="360" w:lineRule="auto"/>
        <w:ind w:firstLine="0"/>
      </w:pPr>
      <w:bookmarkStart w:id="5" w:name="_Hlk10458248"/>
      <w:r w:rsidRPr="00955B9E">
        <w:t xml:space="preserve">Mirjana Vojvoda, Ph.D. </w:t>
      </w:r>
      <w:r>
        <w:t>Institute of Archaeology</w:t>
      </w:r>
      <w:r w:rsidRPr="00955B9E">
        <w:t xml:space="preserve"> Belgrade</w:t>
      </w:r>
    </w:p>
    <w:p w:rsidR="00955B9E" w:rsidRDefault="00CA0417" w:rsidP="00955B9E">
      <w:pPr>
        <w:spacing w:line="360" w:lineRule="auto"/>
        <w:ind w:firstLine="0"/>
      </w:pPr>
      <w:r>
        <w:t>E-mail. mirjana.vojvoda@gmail.com</w:t>
      </w:r>
    </w:p>
    <w:p w:rsidR="006B3DFD" w:rsidRDefault="00CA0417" w:rsidP="00955B9E">
      <w:pPr>
        <w:spacing w:line="360" w:lineRule="auto"/>
        <w:ind w:firstLine="0"/>
      </w:pPr>
      <w:r>
        <w:t>Phone</w:t>
      </w:r>
      <w:r w:rsidR="00955B9E">
        <w:t xml:space="preserve"> </w:t>
      </w:r>
      <w:r w:rsidR="00955B9E" w:rsidRPr="00955B9E">
        <w:t>+3816</w:t>
      </w:r>
      <w:r>
        <w:t>9</w:t>
      </w:r>
      <w:r w:rsidR="00955B9E" w:rsidRPr="00955B9E">
        <w:t>809854</w:t>
      </w:r>
      <w:bookmarkStart w:id="6" w:name="_GoBack"/>
      <w:bookmarkEnd w:id="5"/>
      <w:bookmarkEnd w:id="6"/>
    </w:p>
    <w:p w:rsidR="00312DBA" w:rsidRDefault="00312DBA" w:rsidP="00955B9E">
      <w:pPr>
        <w:spacing w:line="360" w:lineRule="auto"/>
        <w:ind w:firstLine="0"/>
      </w:pPr>
    </w:p>
    <w:p w:rsidR="006B3DFD" w:rsidRDefault="006B3DFD" w:rsidP="006B3DFD">
      <w:pPr>
        <w:spacing w:line="360" w:lineRule="auto"/>
        <w:ind w:firstLine="0"/>
        <w:jc w:val="center"/>
      </w:pPr>
      <w:r w:rsidRPr="006B3DFD">
        <w:rPr>
          <w:rFonts w:eastAsia="Times New Roman" w:cs="Times New Roman"/>
          <w:noProof/>
          <w:color w:val="333333"/>
          <w:sz w:val="20"/>
          <w:szCs w:val="20"/>
          <w:shd w:val="clear" w:color="auto" w:fill="FFFFFF"/>
          <w:lang w:val="en-US"/>
        </w:rPr>
        <w:drawing>
          <wp:inline distT="0" distB="0" distL="0" distR="0" wp14:anchorId="59BF1FEB" wp14:editId="14385629">
            <wp:extent cx="743803" cy="3305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92" cy="3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D" w:rsidRPr="006B3DFD" w:rsidRDefault="006B3DFD" w:rsidP="006B3DFD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</w:pPr>
      <w:r w:rsidRPr="006B3DFD"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  <w:t>Institute of Archaeology</w:t>
      </w:r>
    </w:p>
    <w:p w:rsidR="006B3DFD" w:rsidRPr="006B3DFD" w:rsidRDefault="006B3DFD" w:rsidP="006B3DFD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</w:pPr>
      <w:r w:rsidRPr="006B3DFD"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  <w:t>Knez Mihailova 35/IV</w:t>
      </w:r>
      <w:r w:rsidRPr="006B3DFD">
        <w:rPr>
          <w:rFonts w:eastAsia="Times New Roman" w:cs="Times New Roman"/>
          <w:color w:val="333333"/>
          <w:sz w:val="18"/>
          <w:szCs w:val="18"/>
          <w:lang w:val="sk-SK" w:eastAsia="cs-CZ"/>
        </w:rPr>
        <w:br/>
      </w:r>
      <w:r w:rsidRPr="006B3DFD"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  <w:t>11.000 Belgrade, Serbia</w:t>
      </w:r>
      <w:r w:rsidRPr="006B3DFD">
        <w:rPr>
          <w:rFonts w:eastAsia="Times New Roman" w:cs="Times New Roman"/>
          <w:color w:val="333333"/>
          <w:sz w:val="18"/>
          <w:szCs w:val="18"/>
          <w:lang w:val="sk-SK" w:eastAsia="cs-CZ"/>
        </w:rPr>
        <w:br/>
      </w:r>
      <w:r w:rsidRPr="006B3DFD"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  <w:t>http://www.ai.ac.rs</w:t>
      </w:r>
    </w:p>
    <w:p w:rsidR="00955B9E" w:rsidRPr="006B3B3F" w:rsidRDefault="006B3DFD" w:rsidP="006B3B3F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eastAsia="Times New Roman" w:cs="Times New Roman"/>
          <w:sz w:val="18"/>
          <w:szCs w:val="18"/>
          <w:lang w:val="sk-SK" w:eastAsia="cs-CZ"/>
        </w:rPr>
      </w:pPr>
      <w:r w:rsidRPr="006B3DFD"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  <w:t>http://viminacium.org.rs/</w:t>
      </w:r>
      <w:r w:rsidRPr="006B3DFD">
        <w:rPr>
          <w:rFonts w:eastAsia="Times New Roman" w:cs="Times New Roman"/>
          <w:color w:val="333333"/>
          <w:sz w:val="18"/>
          <w:szCs w:val="18"/>
          <w:lang w:val="sk-SK" w:eastAsia="cs-CZ"/>
        </w:rPr>
        <w:br/>
      </w:r>
      <w:r w:rsidRPr="006B3DFD">
        <w:rPr>
          <w:rFonts w:eastAsia="Times New Roman" w:cs="Times New Roman"/>
          <w:color w:val="333333"/>
          <w:sz w:val="18"/>
          <w:szCs w:val="18"/>
          <w:shd w:val="clear" w:color="auto" w:fill="FFFFFF"/>
          <w:lang w:val="sk-SK" w:eastAsia="cs-CZ"/>
        </w:rPr>
        <w:t>institut@ai.ac.rs</w:t>
      </w:r>
    </w:p>
    <w:sectPr w:rsidR="00955B9E" w:rsidRPr="006B3B3F" w:rsidSect="00116AA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2"/>
    <w:rsid w:val="00032BEB"/>
    <w:rsid w:val="000F415C"/>
    <w:rsid w:val="00114EB7"/>
    <w:rsid w:val="00116AA5"/>
    <w:rsid w:val="002661EA"/>
    <w:rsid w:val="00312DBA"/>
    <w:rsid w:val="00381AAD"/>
    <w:rsid w:val="00416BCF"/>
    <w:rsid w:val="00457480"/>
    <w:rsid w:val="00473C1E"/>
    <w:rsid w:val="004C77E6"/>
    <w:rsid w:val="006B3B3F"/>
    <w:rsid w:val="006B3DFD"/>
    <w:rsid w:val="006C1343"/>
    <w:rsid w:val="006D5E79"/>
    <w:rsid w:val="00711331"/>
    <w:rsid w:val="00833975"/>
    <w:rsid w:val="008835A5"/>
    <w:rsid w:val="008E6D5A"/>
    <w:rsid w:val="0094069B"/>
    <w:rsid w:val="00955B9E"/>
    <w:rsid w:val="009B1369"/>
    <w:rsid w:val="009C2A91"/>
    <w:rsid w:val="009C6578"/>
    <w:rsid w:val="00B07276"/>
    <w:rsid w:val="00BC79EB"/>
    <w:rsid w:val="00C60F04"/>
    <w:rsid w:val="00CA0417"/>
    <w:rsid w:val="00D23F63"/>
    <w:rsid w:val="00D400A2"/>
    <w:rsid w:val="00D501EF"/>
    <w:rsid w:val="00DC70FC"/>
    <w:rsid w:val="00F64A89"/>
    <w:rsid w:val="00F957CD"/>
    <w:rsid w:val="00F95E8D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EA27"/>
  <w15:chartTrackingRefBased/>
  <w15:docId w15:val="{6E2CC503-1FC8-4CAC-80C9-07BCC52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400A2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D400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g.aero/eng/parking_access/transport/public_transportation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viminacium.org.rs" TargetMode="External"/><Relationship Id="rId12" Type="http://schemas.openxmlformats.org/officeDocument/2006/relationships/hyperlink" Target="mailto:ECFNandNomisma.org2020@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.ac.rs" TargetMode="External"/><Relationship Id="rId11" Type="http://schemas.openxmlformats.org/officeDocument/2006/relationships/hyperlink" Target="http://limes2018.org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viminacium.org.rs/e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eg.aero/eng/parking_access/transport/taxi_ser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19</cp:revision>
  <dcterms:created xsi:type="dcterms:W3CDTF">2019-06-03T08:43:00Z</dcterms:created>
  <dcterms:modified xsi:type="dcterms:W3CDTF">2019-06-18T08:25:00Z</dcterms:modified>
</cp:coreProperties>
</file>